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35" w:rsidRPr="0043506A" w:rsidRDefault="001A33A6" w:rsidP="002E6928">
      <w:pPr>
        <w:pStyle w:val="Style-1"/>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4897755</wp:posOffset>
            </wp:positionH>
            <wp:positionV relativeFrom="paragraph">
              <wp:posOffset>-300355</wp:posOffset>
            </wp:positionV>
            <wp:extent cx="1328420" cy="470535"/>
            <wp:effectExtent l="19050" t="0" r="5080" b="0"/>
            <wp:wrapSquare wrapText="bothSides"/>
            <wp:docPr id="1" name="Picture 0" descr="Mercer Logo-blue-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er Logo-blue-Final (2).jpg"/>
                    <pic:cNvPicPr/>
                  </pic:nvPicPr>
                  <pic:blipFill>
                    <a:blip r:embed="rId5" cstate="print"/>
                    <a:stretch>
                      <a:fillRect/>
                    </a:stretch>
                  </pic:blipFill>
                  <pic:spPr>
                    <a:xfrm>
                      <a:off x="0" y="0"/>
                      <a:ext cx="1328420" cy="470535"/>
                    </a:xfrm>
                    <a:prstGeom prst="rect">
                      <a:avLst/>
                    </a:prstGeom>
                  </pic:spPr>
                </pic:pic>
              </a:graphicData>
            </a:graphic>
          </wp:anchor>
        </w:drawing>
      </w:r>
    </w:p>
    <w:p w:rsidR="00674C35" w:rsidRPr="002A4E09" w:rsidRDefault="00674C35" w:rsidP="00674C35">
      <w:pPr>
        <w:pStyle w:val="Style-1"/>
        <w:rPr>
          <w:rFonts w:ascii="Arial" w:eastAsia="Arial" w:hAnsi="Arial" w:cs="Arial"/>
          <w:b/>
          <w:bCs/>
          <w:color w:val="000000"/>
          <w:sz w:val="22"/>
          <w:szCs w:val="22"/>
        </w:rPr>
      </w:pPr>
    </w:p>
    <w:p w:rsidR="00674C35" w:rsidRPr="002A4E09" w:rsidRDefault="00674C35" w:rsidP="00674C35">
      <w:pPr>
        <w:pStyle w:val="Style-1"/>
        <w:rPr>
          <w:rFonts w:ascii="Arial" w:eastAsia="Arial" w:hAnsi="Arial" w:cs="Arial"/>
          <w:b/>
          <w:bCs/>
          <w:color w:val="000000"/>
          <w:sz w:val="22"/>
          <w:szCs w:val="22"/>
        </w:rPr>
      </w:pPr>
    </w:p>
    <w:p w:rsidR="00674C35" w:rsidRPr="00D569D1" w:rsidRDefault="00674C35" w:rsidP="00674C35">
      <w:pPr>
        <w:pStyle w:val="Style-1"/>
        <w:rPr>
          <w:rFonts w:eastAsia="Arial"/>
          <w:color w:val="000000"/>
          <w:sz w:val="24"/>
          <w:szCs w:val="24"/>
        </w:rPr>
      </w:pPr>
      <w:r w:rsidRPr="002A4E09">
        <w:rPr>
          <w:rFonts w:ascii="Arial" w:eastAsia="Arial" w:hAnsi="Arial" w:cs="Arial"/>
          <w:color w:val="000000"/>
          <w:sz w:val="22"/>
          <w:szCs w:val="22"/>
        </w:rPr>
        <w:t>F</w:t>
      </w:r>
      <w:r w:rsidRPr="00D569D1">
        <w:rPr>
          <w:rFonts w:eastAsia="Arial"/>
          <w:color w:val="000000"/>
          <w:sz w:val="24"/>
          <w:szCs w:val="24"/>
        </w:rPr>
        <w:t>or Immediate Release</w:t>
      </w:r>
    </w:p>
    <w:p w:rsidR="00674C35" w:rsidRPr="00D569D1" w:rsidRDefault="00674C35" w:rsidP="00674C35">
      <w:pPr>
        <w:pStyle w:val="Style-1"/>
        <w:rPr>
          <w:rFonts w:eastAsia="Arial"/>
          <w:b/>
          <w:bCs/>
          <w:color w:val="000000"/>
          <w:sz w:val="24"/>
          <w:szCs w:val="24"/>
        </w:rPr>
      </w:pPr>
    </w:p>
    <w:p w:rsidR="00674C35" w:rsidRPr="00D569D1" w:rsidRDefault="00674C35" w:rsidP="00674C35">
      <w:pPr>
        <w:pStyle w:val="Style-1"/>
        <w:rPr>
          <w:rFonts w:eastAsia="Arial"/>
          <w:b/>
          <w:bCs/>
          <w:color w:val="000000"/>
          <w:sz w:val="24"/>
          <w:szCs w:val="24"/>
        </w:rPr>
      </w:pPr>
    </w:p>
    <w:p w:rsidR="00674C35" w:rsidRPr="00D569D1" w:rsidRDefault="00C11CEE" w:rsidP="00674C35">
      <w:pPr>
        <w:pStyle w:val="Style-1"/>
        <w:rPr>
          <w:rFonts w:eastAsia="Arial"/>
          <w:b/>
          <w:color w:val="000000"/>
          <w:sz w:val="24"/>
          <w:szCs w:val="24"/>
        </w:rPr>
      </w:pPr>
      <w:r w:rsidRPr="00D569D1">
        <w:rPr>
          <w:rFonts w:eastAsia="Arial"/>
          <w:b/>
          <w:color w:val="000000"/>
          <w:sz w:val="24"/>
          <w:szCs w:val="24"/>
        </w:rPr>
        <w:t>Media Contacts</w:t>
      </w:r>
      <w:r w:rsidR="00674C35" w:rsidRPr="00D569D1">
        <w:rPr>
          <w:rFonts w:eastAsia="Arial"/>
          <w:b/>
          <w:color w:val="000000"/>
          <w:sz w:val="24"/>
          <w:szCs w:val="24"/>
        </w:rPr>
        <w:t>:</w:t>
      </w:r>
    </w:p>
    <w:p w:rsidR="00674C35" w:rsidRPr="00D569D1" w:rsidRDefault="00674C35" w:rsidP="007E26D4">
      <w:pPr>
        <w:pStyle w:val="Style-1"/>
        <w:spacing w:line="360" w:lineRule="auto"/>
        <w:rPr>
          <w:rFonts w:eastAsia="Arial"/>
          <w:bCs/>
          <w:color w:val="000000"/>
          <w:sz w:val="24"/>
          <w:szCs w:val="24"/>
        </w:rPr>
      </w:pPr>
      <w:r w:rsidRPr="00D569D1">
        <w:rPr>
          <w:rFonts w:eastAsia="Arial"/>
          <w:bCs/>
          <w:color w:val="000000"/>
          <w:sz w:val="24"/>
          <w:szCs w:val="24"/>
        </w:rPr>
        <w:t>Mercer Museum: Gayle Shupack, 215-345-0210, ext. 131, gshupack@mercermuseum.org</w:t>
      </w:r>
    </w:p>
    <w:p w:rsidR="00674C35" w:rsidRPr="00D569D1" w:rsidRDefault="00674C35" w:rsidP="007E26D4">
      <w:pPr>
        <w:pStyle w:val="Style-2"/>
        <w:spacing w:line="360" w:lineRule="auto"/>
        <w:ind w:right="-180"/>
        <w:rPr>
          <w:rFonts w:eastAsia="Arial"/>
          <w:color w:val="000000"/>
          <w:sz w:val="24"/>
          <w:szCs w:val="24"/>
        </w:rPr>
      </w:pPr>
      <w:r w:rsidRPr="00D569D1">
        <w:rPr>
          <w:rFonts w:eastAsia="Arial"/>
          <w:color w:val="000000"/>
          <w:sz w:val="24"/>
          <w:szCs w:val="24"/>
        </w:rPr>
        <w:t>International Arts &amp; Artists: Lindsay Goodwin, 202.338.0680, lindsayg@artsandartists.org</w:t>
      </w:r>
    </w:p>
    <w:p w:rsidR="00674C35" w:rsidRPr="00D569D1" w:rsidRDefault="00674C35" w:rsidP="00674C35">
      <w:pPr>
        <w:pStyle w:val="Style-3"/>
        <w:tabs>
          <w:tab w:val="left" w:pos="9180"/>
        </w:tabs>
        <w:ind w:right="720"/>
        <w:rPr>
          <w:rFonts w:eastAsia="Arial"/>
          <w:color w:val="000000"/>
          <w:sz w:val="24"/>
          <w:szCs w:val="24"/>
        </w:rPr>
      </w:pPr>
    </w:p>
    <w:p w:rsidR="00674C35" w:rsidRPr="00D569D1" w:rsidRDefault="00674C35" w:rsidP="00674C35">
      <w:pPr>
        <w:pStyle w:val="Style-3"/>
        <w:tabs>
          <w:tab w:val="left" w:pos="9180"/>
        </w:tabs>
        <w:ind w:right="720"/>
        <w:rPr>
          <w:rFonts w:eastAsia="Arial"/>
          <w:color w:val="000000"/>
          <w:sz w:val="24"/>
          <w:szCs w:val="24"/>
        </w:rPr>
      </w:pPr>
    </w:p>
    <w:p w:rsidR="009E4B6F" w:rsidRPr="00E30518" w:rsidRDefault="006F19B2" w:rsidP="006F19B2">
      <w:pPr>
        <w:pStyle w:val="Style-4"/>
        <w:spacing w:line="360" w:lineRule="auto"/>
        <w:jc w:val="center"/>
        <w:rPr>
          <w:rFonts w:eastAsia="Arial"/>
          <w:b/>
          <w:bCs/>
          <w:i/>
          <w:sz w:val="24"/>
          <w:szCs w:val="24"/>
        </w:rPr>
      </w:pPr>
      <w:r w:rsidRPr="00D569D1">
        <w:rPr>
          <w:rFonts w:eastAsia="Arial"/>
          <w:b/>
          <w:bCs/>
          <w:sz w:val="24"/>
          <w:szCs w:val="24"/>
        </w:rPr>
        <w:t>THE MERCER MUSEUM PRESENTS MAJOR EXHIBITION ON SHAKER CULTURE</w:t>
      </w:r>
      <w:r w:rsidRPr="00D569D1">
        <w:rPr>
          <w:rFonts w:eastAsia="Arial"/>
          <w:b/>
          <w:bCs/>
          <w:i/>
          <w:sz w:val="24"/>
          <w:szCs w:val="24"/>
        </w:rPr>
        <w:br/>
      </w:r>
      <w:r w:rsidR="00881DE4">
        <w:rPr>
          <w:rFonts w:eastAsia="Arial"/>
          <w:b/>
          <w:bCs/>
          <w:i/>
          <w:sz w:val="24"/>
          <w:szCs w:val="24"/>
        </w:rPr>
        <w:t>Gather U</w:t>
      </w:r>
      <w:r w:rsidRPr="009E4B6F">
        <w:rPr>
          <w:rFonts w:eastAsia="Arial"/>
          <w:b/>
          <w:bCs/>
          <w:i/>
          <w:sz w:val="24"/>
          <w:szCs w:val="24"/>
        </w:rPr>
        <w:t xml:space="preserve">p the Fragments: </w:t>
      </w:r>
      <w:r w:rsidR="00D569D1" w:rsidRPr="009E4B6F">
        <w:rPr>
          <w:rFonts w:eastAsia="Arial"/>
          <w:b/>
          <w:bCs/>
          <w:i/>
          <w:sz w:val="24"/>
          <w:szCs w:val="24"/>
        </w:rPr>
        <w:t xml:space="preserve"> </w:t>
      </w:r>
      <w:r w:rsidRPr="009E4B6F">
        <w:rPr>
          <w:rFonts w:eastAsia="Arial"/>
          <w:b/>
          <w:bCs/>
          <w:i/>
          <w:sz w:val="24"/>
          <w:szCs w:val="24"/>
        </w:rPr>
        <w:t>The Andrews Shaker Collection</w:t>
      </w:r>
      <w:r w:rsidRPr="009E4B6F">
        <w:rPr>
          <w:rFonts w:eastAsia="Arial"/>
          <w:bCs/>
          <w:i/>
          <w:sz w:val="24"/>
          <w:szCs w:val="24"/>
        </w:rPr>
        <w:t xml:space="preserve"> </w:t>
      </w:r>
      <w:r w:rsidR="00D569D1" w:rsidRPr="00E30518">
        <w:rPr>
          <w:rFonts w:eastAsia="Arial"/>
          <w:b/>
          <w:bCs/>
          <w:i/>
          <w:sz w:val="24"/>
          <w:szCs w:val="24"/>
        </w:rPr>
        <w:t xml:space="preserve">on view </w:t>
      </w:r>
    </w:p>
    <w:p w:rsidR="00674C35" w:rsidRPr="00E30518" w:rsidRDefault="009E4B6F" w:rsidP="006F19B2">
      <w:pPr>
        <w:pStyle w:val="Style-4"/>
        <w:spacing w:line="360" w:lineRule="auto"/>
        <w:jc w:val="center"/>
        <w:rPr>
          <w:rFonts w:eastAsia="Arial"/>
          <w:b/>
          <w:bCs/>
          <w:i/>
          <w:sz w:val="24"/>
          <w:szCs w:val="24"/>
        </w:rPr>
      </w:pPr>
      <w:r w:rsidRPr="00E30518">
        <w:rPr>
          <w:rFonts w:eastAsia="Arial"/>
          <w:b/>
          <w:bCs/>
          <w:i/>
          <w:sz w:val="24"/>
          <w:szCs w:val="24"/>
        </w:rPr>
        <w:t>January 28, 2017</w:t>
      </w:r>
      <w:bookmarkStart w:id="0" w:name="OLE_LINK6"/>
      <w:bookmarkStart w:id="1" w:name="OLE_LINK7"/>
      <w:r w:rsidRPr="00E30518">
        <w:rPr>
          <w:rFonts w:eastAsia="Arial"/>
          <w:b/>
          <w:bCs/>
          <w:i/>
          <w:sz w:val="24"/>
          <w:szCs w:val="24"/>
        </w:rPr>
        <w:t xml:space="preserve"> − </w:t>
      </w:r>
      <w:bookmarkEnd w:id="0"/>
      <w:bookmarkEnd w:id="1"/>
      <w:r w:rsidR="00D569D1" w:rsidRPr="00E30518">
        <w:rPr>
          <w:rFonts w:eastAsia="Arial"/>
          <w:b/>
          <w:bCs/>
          <w:i/>
          <w:sz w:val="24"/>
          <w:szCs w:val="24"/>
        </w:rPr>
        <w:t>April 23, 2017</w:t>
      </w:r>
    </w:p>
    <w:p w:rsidR="00674C35" w:rsidRPr="00D569D1" w:rsidRDefault="00674C35" w:rsidP="00674C35">
      <w:pPr>
        <w:pStyle w:val="Style-5"/>
        <w:tabs>
          <w:tab w:val="left" w:pos="6645"/>
          <w:tab w:val="left" w:pos="9180"/>
        </w:tabs>
        <w:ind w:right="720"/>
        <w:rPr>
          <w:color w:val="000000"/>
          <w:sz w:val="24"/>
          <w:szCs w:val="24"/>
        </w:rPr>
      </w:pPr>
      <w:r w:rsidRPr="00D569D1">
        <w:rPr>
          <w:color w:val="000000"/>
          <w:sz w:val="24"/>
          <w:szCs w:val="24"/>
        </w:rPr>
        <w:tab/>
      </w:r>
    </w:p>
    <w:p w:rsidR="00674C35" w:rsidRPr="00E30518" w:rsidRDefault="006F19B2" w:rsidP="00674C35">
      <w:pPr>
        <w:pStyle w:val="Style-5"/>
        <w:tabs>
          <w:tab w:val="left" w:pos="6645"/>
          <w:tab w:val="left" w:pos="9180"/>
        </w:tabs>
        <w:spacing w:line="360" w:lineRule="auto"/>
        <w:ind w:right="720"/>
        <w:rPr>
          <w:color w:val="000000"/>
          <w:sz w:val="24"/>
          <w:szCs w:val="24"/>
        </w:rPr>
      </w:pPr>
      <w:r w:rsidRPr="00D569D1">
        <w:rPr>
          <w:b/>
          <w:color w:val="000000"/>
          <w:sz w:val="24"/>
          <w:szCs w:val="24"/>
        </w:rPr>
        <w:t>DOYLESTOWN</w:t>
      </w:r>
      <w:r w:rsidR="00674C35" w:rsidRPr="00D569D1">
        <w:rPr>
          <w:b/>
          <w:color w:val="000000"/>
          <w:sz w:val="24"/>
          <w:szCs w:val="24"/>
        </w:rPr>
        <w:t>, PA:</w:t>
      </w:r>
      <w:r w:rsidR="004361AE">
        <w:rPr>
          <w:color w:val="000000"/>
          <w:sz w:val="24"/>
          <w:szCs w:val="24"/>
        </w:rPr>
        <w:t xml:space="preserve"> (January 3</w:t>
      </w:r>
      <w:r w:rsidR="001031F0">
        <w:rPr>
          <w:color w:val="000000"/>
          <w:sz w:val="24"/>
          <w:szCs w:val="24"/>
        </w:rPr>
        <w:t>, 2017</w:t>
      </w:r>
      <w:r w:rsidR="009E4B6F">
        <w:rPr>
          <w:color w:val="000000"/>
          <w:sz w:val="24"/>
          <w:szCs w:val="24"/>
        </w:rPr>
        <w:t xml:space="preserve">) </w:t>
      </w:r>
      <w:r w:rsidR="000655F5">
        <w:rPr>
          <w:rFonts w:eastAsia="Arial"/>
          <w:b/>
          <w:bCs/>
          <w:i/>
          <w:sz w:val="24"/>
          <w:szCs w:val="24"/>
        </w:rPr>
        <w:t>–</w:t>
      </w:r>
      <w:r w:rsidR="009E4B6F">
        <w:rPr>
          <w:rFonts w:eastAsia="Arial"/>
          <w:b/>
          <w:bCs/>
          <w:i/>
          <w:sz w:val="24"/>
          <w:szCs w:val="24"/>
        </w:rPr>
        <w:t xml:space="preserve"> </w:t>
      </w:r>
      <w:r w:rsidR="000655F5" w:rsidRPr="000655F5">
        <w:rPr>
          <w:rFonts w:eastAsia="Arial"/>
          <w:bCs/>
          <w:sz w:val="24"/>
          <w:szCs w:val="24"/>
        </w:rPr>
        <w:t xml:space="preserve">The Mercer Museum </w:t>
      </w:r>
      <w:r w:rsidR="00567933">
        <w:rPr>
          <w:rFonts w:eastAsia="Arial"/>
          <w:bCs/>
          <w:sz w:val="24"/>
          <w:szCs w:val="24"/>
        </w:rPr>
        <w:t>will present</w:t>
      </w:r>
      <w:r w:rsidR="00E30518">
        <w:rPr>
          <w:rFonts w:eastAsia="Arial"/>
          <w:bCs/>
          <w:sz w:val="24"/>
          <w:szCs w:val="24"/>
        </w:rPr>
        <w:t xml:space="preserve"> </w:t>
      </w:r>
      <w:r w:rsidR="00881DE4">
        <w:rPr>
          <w:rFonts w:eastAsia="Arial"/>
          <w:b/>
          <w:i/>
          <w:iCs/>
          <w:sz w:val="24"/>
          <w:szCs w:val="24"/>
        </w:rPr>
        <w:t>Gather U</w:t>
      </w:r>
      <w:r w:rsidR="00674C35" w:rsidRPr="00D569D1">
        <w:rPr>
          <w:rFonts w:eastAsia="Arial"/>
          <w:b/>
          <w:i/>
          <w:iCs/>
          <w:sz w:val="24"/>
          <w:szCs w:val="24"/>
        </w:rPr>
        <w:t>p the Fragments: The Andrews Shaker Collection</w:t>
      </w:r>
      <w:r w:rsidR="00674C35" w:rsidRPr="00D569D1">
        <w:rPr>
          <w:rFonts w:eastAsia="Arial"/>
          <w:i/>
          <w:iCs/>
          <w:sz w:val="24"/>
          <w:szCs w:val="24"/>
        </w:rPr>
        <w:t xml:space="preserve">, </w:t>
      </w:r>
      <w:r w:rsidR="009E4B6F">
        <w:rPr>
          <w:rFonts w:eastAsia="Arial"/>
          <w:iCs/>
          <w:sz w:val="24"/>
          <w:szCs w:val="24"/>
        </w:rPr>
        <w:t>a</w:t>
      </w:r>
      <w:r w:rsidR="00E30518">
        <w:rPr>
          <w:rFonts w:eastAsia="Arial"/>
          <w:iCs/>
          <w:sz w:val="24"/>
          <w:szCs w:val="24"/>
        </w:rPr>
        <w:t>n</w:t>
      </w:r>
      <w:r w:rsidR="009E4B6F">
        <w:rPr>
          <w:rFonts w:eastAsia="Arial"/>
          <w:iCs/>
          <w:sz w:val="24"/>
          <w:szCs w:val="24"/>
        </w:rPr>
        <w:t xml:space="preserve"> </w:t>
      </w:r>
      <w:r w:rsidR="00E30518">
        <w:rPr>
          <w:rFonts w:eastAsia="Arial"/>
          <w:iCs/>
          <w:sz w:val="24"/>
          <w:szCs w:val="24"/>
        </w:rPr>
        <w:t>extraordinary</w:t>
      </w:r>
      <w:r w:rsidR="00674C35" w:rsidRPr="00D569D1">
        <w:rPr>
          <w:rFonts w:eastAsia="Arial"/>
          <w:iCs/>
          <w:sz w:val="24"/>
          <w:szCs w:val="24"/>
        </w:rPr>
        <w:t xml:space="preserve"> </w:t>
      </w:r>
      <w:r w:rsidR="000655F5">
        <w:rPr>
          <w:rFonts w:eastAsia="Arial"/>
          <w:iCs/>
          <w:sz w:val="24"/>
          <w:szCs w:val="24"/>
        </w:rPr>
        <w:t>exhibition featuring</w:t>
      </w:r>
      <w:r w:rsidR="009E4B6F">
        <w:rPr>
          <w:rFonts w:eastAsia="Arial"/>
          <w:iCs/>
          <w:sz w:val="24"/>
          <w:szCs w:val="24"/>
        </w:rPr>
        <w:t xml:space="preserve"> </w:t>
      </w:r>
      <w:r w:rsidR="00674C35" w:rsidRPr="00D569D1">
        <w:rPr>
          <w:rFonts w:eastAsia="Arial"/>
          <w:iCs/>
          <w:sz w:val="24"/>
          <w:szCs w:val="24"/>
        </w:rPr>
        <w:t>more than 200 Shaker objects collected over 40 years by Faith and Edward Deming</w:t>
      </w:r>
      <w:r w:rsidR="000655F5">
        <w:rPr>
          <w:rFonts w:eastAsia="Arial"/>
          <w:iCs/>
          <w:sz w:val="24"/>
          <w:szCs w:val="24"/>
        </w:rPr>
        <w:t xml:space="preserve"> </w:t>
      </w:r>
      <w:r w:rsidR="000655F5" w:rsidRPr="00D569D1">
        <w:rPr>
          <w:rFonts w:eastAsia="Arial"/>
          <w:iCs/>
          <w:sz w:val="24"/>
          <w:szCs w:val="24"/>
        </w:rPr>
        <w:t>Andrews</w:t>
      </w:r>
      <w:r w:rsidR="000655F5">
        <w:rPr>
          <w:rFonts w:eastAsia="Arial"/>
          <w:iCs/>
          <w:sz w:val="24"/>
          <w:szCs w:val="24"/>
        </w:rPr>
        <w:t>.</w:t>
      </w:r>
      <w:r w:rsidR="00674C35" w:rsidRPr="00D569D1">
        <w:rPr>
          <w:rFonts w:eastAsia="Arial"/>
          <w:iCs/>
          <w:sz w:val="24"/>
          <w:szCs w:val="24"/>
        </w:rPr>
        <w:t xml:space="preserve"> </w:t>
      </w:r>
      <w:r w:rsidR="000655F5">
        <w:rPr>
          <w:sz w:val="24"/>
          <w:szCs w:val="24"/>
        </w:rPr>
        <w:t xml:space="preserve">The comprehensive collection represents the </w:t>
      </w:r>
      <w:r w:rsidR="00E30518">
        <w:rPr>
          <w:sz w:val="24"/>
          <w:szCs w:val="24"/>
        </w:rPr>
        <w:t>most significant</w:t>
      </w:r>
      <w:r w:rsidR="000655F5" w:rsidRPr="00D569D1">
        <w:rPr>
          <w:sz w:val="24"/>
          <w:szCs w:val="24"/>
        </w:rPr>
        <w:t xml:space="preserve"> body of Shaker materials ever assembled. </w:t>
      </w:r>
      <w:r w:rsidR="00D96603">
        <w:rPr>
          <w:sz w:val="24"/>
          <w:szCs w:val="24"/>
        </w:rPr>
        <w:t xml:space="preserve">The Mercer Museum is the last venue for </w:t>
      </w:r>
      <w:r w:rsidR="00D96603" w:rsidRPr="00674FFC">
        <w:rPr>
          <w:i/>
          <w:color w:val="222222"/>
          <w:sz w:val="24"/>
          <w:szCs w:val="24"/>
          <w:shd w:val="clear" w:color="auto" w:fill="FFFFFF"/>
        </w:rPr>
        <w:t>Gather up the</w:t>
      </w:r>
      <w:r w:rsidR="00D96603">
        <w:rPr>
          <w:color w:val="222222"/>
          <w:sz w:val="24"/>
          <w:szCs w:val="24"/>
          <w:shd w:val="clear" w:color="auto" w:fill="FFFFFF"/>
        </w:rPr>
        <w:t xml:space="preserve"> </w:t>
      </w:r>
      <w:r w:rsidR="00D96603" w:rsidRPr="00674FFC">
        <w:rPr>
          <w:i/>
          <w:color w:val="222222"/>
          <w:sz w:val="24"/>
          <w:szCs w:val="24"/>
          <w:shd w:val="clear" w:color="auto" w:fill="FFFFFF"/>
        </w:rPr>
        <w:t>Fragments</w:t>
      </w:r>
      <w:r w:rsidR="00567933">
        <w:rPr>
          <w:color w:val="222222"/>
          <w:sz w:val="24"/>
          <w:szCs w:val="24"/>
          <w:shd w:val="clear" w:color="auto" w:fill="FFFFFF"/>
        </w:rPr>
        <w:t>, which wraps up a</w:t>
      </w:r>
      <w:r w:rsidR="00674FFC">
        <w:rPr>
          <w:color w:val="222222"/>
          <w:sz w:val="24"/>
          <w:szCs w:val="24"/>
          <w:shd w:val="clear" w:color="auto" w:fill="FFFFFF"/>
        </w:rPr>
        <w:t xml:space="preserve"> ten-city national tour. The exhibition </w:t>
      </w:r>
      <w:r w:rsidR="00D96603">
        <w:rPr>
          <w:rFonts w:eastAsia="Arial"/>
          <w:iCs/>
          <w:sz w:val="24"/>
          <w:szCs w:val="24"/>
        </w:rPr>
        <w:t xml:space="preserve">will </w:t>
      </w:r>
      <w:r w:rsidRPr="00D569D1">
        <w:rPr>
          <w:rFonts w:eastAsia="Arial"/>
          <w:iCs/>
          <w:sz w:val="24"/>
          <w:szCs w:val="24"/>
        </w:rPr>
        <w:t>be</w:t>
      </w:r>
      <w:r w:rsidR="00674C35" w:rsidRPr="00D569D1">
        <w:rPr>
          <w:rFonts w:eastAsia="Arial"/>
          <w:color w:val="000000"/>
          <w:sz w:val="24"/>
          <w:szCs w:val="24"/>
        </w:rPr>
        <w:t xml:space="preserve"> </w:t>
      </w:r>
      <w:r w:rsidR="006C44E7">
        <w:rPr>
          <w:rFonts w:eastAsia="Arial"/>
          <w:color w:val="000000"/>
          <w:sz w:val="24"/>
          <w:szCs w:val="24"/>
        </w:rPr>
        <w:t>on view in</w:t>
      </w:r>
      <w:r w:rsidR="00674C35" w:rsidRPr="00D569D1">
        <w:rPr>
          <w:rFonts w:eastAsia="Arial"/>
          <w:color w:val="000000"/>
          <w:sz w:val="24"/>
          <w:szCs w:val="24"/>
        </w:rPr>
        <w:t xml:space="preserve"> </w:t>
      </w:r>
      <w:r w:rsidR="00674C35" w:rsidRPr="00D569D1">
        <w:rPr>
          <w:rFonts w:eastAsia="Arial"/>
          <w:bCs/>
          <w:color w:val="000000"/>
          <w:sz w:val="24"/>
          <w:szCs w:val="24"/>
        </w:rPr>
        <w:t>th</w:t>
      </w:r>
      <w:r w:rsidR="00DA1A5B">
        <w:rPr>
          <w:rFonts w:eastAsia="Arial"/>
          <w:bCs/>
          <w:color w:val="000000"/>
          <w:sz w:val="24"/>
          <w:szCs w:val="24"/>
        </w:rPr>
        <w:t xml:space="preserve">e </w:t>
      </w:r>
      <w:r w:rsidR="00567933">
        <w:rPr>
          <w:rFonts w:eastAsia="Arial"/>
          <w:bCs/>
          <w:color w:val="000000"/>
          <w:sz w:val="24"/>
          <w:szCs w:val="24"/>
        </w:rPr>
        <w:t>Mercer’s</w:t>
      </w:r>
      <w:r w:rsidR="00D96603">
        <w:rPr>
          <w:rFonts w:eastAsia="Arial"/>
          <w:bCs/>
          <w:color w:val="000000"/>
          <w:sz w:val="24"/>
          <w:szCs w:val="24"/>
        </w:rPr>
        <w:t xml:space="preserve"> </w:t>
      </w:r>
      <w:r w:rsidR="006C44E7">
        <w:rPr>
          <w:rFonts w:eastAsia="Arial"/>
          <w:bCs/>
          <w:color w:val="000000"/>
          <w:sz w:val="24"/>
          <w:szCs w:val="24"/>
        </w:rPr>
        <w:t xml:space="preserve">Martin &amp; Warwick Galleries </w:t>
      </w:r>
      <w:r w:rsidR="00674C35" w:rsidRPr="00D569D1">
        <w:rPr>
          <w:rFonts w:eastAsia="Arial"/>
          <w:color w:val="000000"/>
          <w:sz w:val="24"/>
          <w:szCs w:val="24"/>
        </w:rPr>
        <w:t xml:space="preserve">from </w:t>
      </w:r>
      <w:r w:rsidR="00674C35" w:rsidRPr="00D569D1">
        <w:rPr>
          <w:rFonts w:eastAsia="Arial"/>
          <w:b/>
          <w:bCs/>
          <w:color w:val="000000"/>
          <w:sz w:val="24"/>
          <w:szCs w:val="24"/>
        </w:rPr>
        <w:t xml:space="preserve">January </w:t>
      </w:r>
      <w:r w:rsidR="00D569D1" w:rsidRPr="00D569D1">
        <w:rPr>
          <w:rFonts w:eastAsia="Arial"/>
          <w:b/>
          <w:bCs/>
          <w:color w:val="000000"/>
          <w:sz w:val="24"/>
          <w:szCs w:val="24"/>
        </w:rPr>
        <w:t>2</w:t>
      </w:r>
      <w:r w:rsidR="00674C35" w:rsidRPr="00D569D1">
        <w:rPr>
          <w:rFonts w:eastAsia="Arial"/>
          <w:b/>
          <w:bCs/>
          <w:color w:val="000000"/>
          <w:sz w:val="24"/>
          <w:szCs w:val="24"/>
        </w:rPr>
        <w:t xml:space="preserve">8, 2017 </w:t>
      </w:r>
      <w:r w:rsidR="00674C35" w:rsidRPr="00D569D1">
        <w:rPr>
          <w:rFonts w:eastAsia="Arial"/>
          <w:color w:val="000000"/>
          <w:sz w:val="24"/>
          <w:szCs w:val="24"/>
        </w:rPr>
        <w:t xml:space="preserve">through </w:t>
      </w:r>
      <w:r w:rsidR="00674C35" w:rsidRPr="00D569D1">
        <w:rPr>
          <w:rFonts w:eastAsia="Arial"/>
          <w:b/>
          <w:bCs/>
          <w:color w:val="000000"/>
          <w:sz w:val="24"/>
          <w:szCs w:val="24"/>
        </w:rPr>
        <w:t>April 23, 2017</w:t>
      </w:r>
      <w:r w:rsidR="00B8757B">
        <w:rPr>
          <w:rFonts w:eastAsia="Arial"/>
          <w:color w:val="000000"/>
          <w:sz w:val="24"/>
          <w:szCs w:val="24"/>
        </w:rPr>
        <w:t xml:space="preserve">.  </w:t>
      </w:r>
    </w:p>
    <w:p w:rsidR="00674C35" w:rsidRPr="00D569D1" w:rsidRDefault="006F19B2" w:rsidP="00674C35">
      <w:pPr>
        <w:pStyle w:val="Pa2"/>
        <w:spacing w:line="360" w:lineRule="auto"/>
        <w:rPr>
          <w:rStyle w:val="A6"/>
          <w:rFonts w:ascii="Times New Roman" w:hAnsi="Times New Roman" w:cs="Times New Roman"/>
          <w:sz w:val="24"/>
          <w:szCs w:val="24"/>
        </w:rPr>
      </w:pPr>
      <w:r w:rsidRPr="00D569D1">
        <w:rPr>
          <w:rFonts w:ascii="Times New Roman" w:eastAsia="Arial" w:hAnsi="Times New Roman"/>
          <w:color w:val="000000"/>
        </w:rPr>
        <w:br/>
      </w:r>
      <w:r w:rsidR="00674C35" w:rsidRPr="00D569D1">
        <w:rPr>
          <w:rStyle w:val="A6"/>
          <w:rFonts w:ascii="Times New Roman" w:hAnsi="Times New Roman" w:cs="Times New Roman"/>
          <w:sz w:val="24"/>
          <w:szCs w:val="24"/>
        </w:rPr>
        <w:t>The Andrews were among the first to recognize the unique contributions of the Shakers</w:t>
      </w:r>
      <w:r w:rsidR="00BF0987" w:rsidRPr="00D569D1">
        <w:rPr>
          <w:rStyle w:val="A6"/>
          <w:rFonts w:ascii="Times New Roman" w:hAnsi="Times New Roman" w:cs="Times New Roman"/>
          <w:sz w:val="24"/>
          <w:szCs w:val="24"/>
        </w:rPr>
        <w:t>, an almost extinct Christian sect k</w:t>
      </w:r>
      <w:r w:rsidR="00E30518">
        <w:rPr>
          <w:rStyle w:val="A6"/>
          <w:rFonts w:ascii="Times New Roman" w:hAnsi="Times New Roman" w:cs="Times New Roman"/>
          <w:sz w:val="24"/>
          <w:szCs w:val="24"/>
        </w:rPr>
        <w:t>nown for their ecstatic worship,</w:t>
      </w:r>
      <w:r w:rsidR="00674C35" w:rsidRPr="00D569D1">
        <w:rPr>
          <w:rStyle w:val="A6"/>
          <w:rFonts w:ascii="Times New Roman" w:hAnsi="Times New Roman" w:cs="Times New Roman"/>
          <w:sz w:val="24"/>
          <w:szCs w:val="24"/>
        </w:rPr>
        <w:t xml:space="preserve"> to American culture. The story of how they acquired and eventually disposed of their collection is a fascinating tale of intrigue, promises made and broken, relationships, friendships, ethics, passion and scholarship. From the 1920s through the 1960s, they actively pursued Shaker objects, collecting mainly from the Shakers themselves. Their efforts resulted in numerous publications, nearly all of which were pioneering scholarly works that examined multiple facets of Shaker life and launched the field of Shaker studies. </w:t>
      </w:r>
    </w:p>
    <w:p w:rsidR="00674C35" w:rsidRPr="00D569D1" w:rsidRDefault="00674C35" w:rsidP="00674C35">
      <w:pPr>
        <w:spacing w:line="360" w:lineRule="auto"/>
      </w:pPr>
    </w:p>
    <w:p w:rsidR="00674C35" w:rsidRPr="00D569D1" w:rsidRDefault="00674C35" w:rsidP="00674C35">
      <w:pPr>
        <w:pStyle w:val="Pa2"/>
        <w:spacing w:line="360" w:lineRule="auto"/>
        <w:rPr>
          <w:rFonts w:ascii="Times New Roman" w:hAnsi="Times New Roman"/>
        </w:rPr>
      </w:pPr>
      <w:r w:rsidRPr="00D569D1">
        <w:rPr>
          <w:rStyle w:val="Emphasis"/>
          <w:rFonts w:ascii="Times New Roman" w:hAnsi="Times New Roman"/>
          <w:i w:val="0"/>
        </w:rPr>
        <w:t>Organized by and first exhibited at the Hancock Shaker</w:t>
      </w:r>
      <w:r w:rsidRPr="00D569D1">
        <w:rPr>
          <w:rStyle w:val="Emphasis"/>
          <w:rFonts w:ascii="Times New Roman" w:hAnsi="Times New Roman"/>
        </w:rPr>
        <w:t xml:space="preserve"> </w:t>
      </w:r>
      <w:r w:rsidRPr="00D569D1">
        <w:rPr>
          <w:rStyle w:val="Emphasis"/>
          <w:rFonts w:ascii="Times New Roman" w:hAnsi="Times New Roman"/>
          <w:i w:val="0"/>
        </w:rPr>
        <w:t>Village (HSV),</w:t>
      </w:r>
      <w:r w:rsidR="00881DE4">
        <w:rPr>
          <w:rStyle w:val="Emphasis"/>
          <w:rFonts w:ascii="Times New Roman" w:hAnsi="Times New Roman"/>
        </w:rPr>
        <w:t xml:space="preserve"> Gather U</w:t>
      </w:r>
      <w:r w:rsidRPr="00D569D1">
        <w:rPr>
          <w:rStyle w:val="Emphasis"/>
          <w:rFonts w:ascii="Times New Roman" w:hAnsi="Times New Roman"/>
        </w:rPr>
        <w:t>p the Fragments </w:t>
      </w:r>
      <w:r w:rsidRPr="00D569D1">
        <w:rPr>
          <w:rFonts w:ascii="Times New Roman" w:hAnsi="Times New Roman"/>
        </w:rPr>
        <w:t xml:space="preserve">delves respectfully into the Andrews’ personal interactions with specific Shakers, mostly as friends, but occasionally as overeager collectors whose presence could verge on </w:t>
      </w:r>
      <w:r w:rsidRPr="00D569D1">
        <w:rPr>
          <w:rFonts w:ascii="Times New Roman" w:hAnsi="Times New Roman"/>
        </w:rPr>
        <w:lastRenderedPageBreak/>
        <w:t xml:space="preserve">intrusive. </w:t>
      </w:r>
      <w:r w:rsidRPr="00D569D1">
        <w:rPr>
          <w:rStyle w:val="A6"/>
          <w:rFonts w:ascii="Times New Roman" w:hAnsi="Times New Roman" w:cs="Times New Roman"/>
          <w:sz w:val="24"/>
          <w:szCs w:val="24"/>
        </w:rPr>
        <w:t>Objects in this comprehensive exhibition</w:t>
      </w:r>
      <w:r w:rsidR="007C4BF4">
        <w:rPr>
          <w:rStyle w:val="A6"/>
          <w:rFonts w:ascii="Times New Roman" w:hAnsi="Times New Roman" w:cs="Times New Roman"/>
          <w:sz w:val="24"/>
          <w:szCs w:val="24"/>
        </w:rPr>
        <w:t xml:space="preserve"> include </w:t>
      </w:r>
      <w:r w:rsidRPr="00D569D1">
        <w:rPr>
          <w:rStyle w:val="A6"/>
          <w:rFonts w:ascii="Times New Roman" w:hAnsi="Times New Roman" w:cs="Times New Roman"/>
          <w:sz w:val="24"/>
          <w:szCs w:val="24"/>
        </w:rPr>
        <w:t>humble household objects, traditional textiles, baskets, kitchen implements, furniture</w:t>
      </w:r>
      <w:r w:rsidR="007C4BF4">
        <w:rPr>
          <w:rStyle w:val="A6"/>
          <w:rFonts w:ascii="Times New Roman" w:hAnsi="Times New Roman" w:cs="Times New Roman"/>
          <w:sz w:val="24"/>
          <w:szCs w:val="24"/>
        </w:rPr>
        <w:t xml:space="preserve">, replicas of </w:t>
      </w:r>
      <w:r w:rsidR="007C4BF4" w:rsidRPr="00D569D1">
        <w:rPr>
          <w:rStyle w:val="A6"/>
          <w:rFonts w:ascii="Times New Roman" w:hAnsi="Times New Roman" w:cs="Times New Roman"/>
          <w:sz w:val="24"/>
          <w:szCs w:val="24"/>
        </w:rPr>
        <w:t>several of the iconic S</w:t>
      </w:r>
      <w:r w:rsidR="007C4BF4">
        <w:rPr>
          <w:rStyle w:val="A6"/>
          <w:rFonts w:ascii="Times New Roman" w:hAnsi="Times New Roman" w:cs="Times New Roman"/>
          <w:sz w:val="24"/>
          <w:szCs w:val="24"/>
        </w:rPr>
        <w:t xml:space="preserve">haker Gift Drawings, and </w:t>
      </w:r>
      <w:r w:rsidR="007C4BF4" w:rsidRPr="00D569D1">
        <w:rPr>
          <w:rStyle w:val="A6"/>
          <w:rFonts w:ascii="Times New Roman" w:hAnsi="Times New Roman" w:cs="Times New Roman"/>
          <w:sz w:val="24"/>
          <w:szCs w:val="24"/>
        </w:rPr>
        <w:t>also</w:t>
      </w:r>
      <w:r w:rsidR="007C4BF4">
        <w:rPr>
          <w:rStyle w:val="A6"/>
          <w:rFonts w:ascii="Times New Roman" w:hAnsi="Times New Roman" w:cs="Times New Roman"/>
          <w:sz w:val="24"/>
          <w:szCs w:val="24"/>
        </w:rPr>
        <w:t xml:space="preserve"> </w:t>
      </w:r>
      <w:r w:rsidRPr="00D569D1">
        <w:rPr>
          <w:rStyle w:val="A6"/>
          <w:rFonts w:ascii="Times New Roman" w:hAnsi="Times New Roman" w:cs="Times New Roman"/>
          <w:sz w:val="24"/>
          <w:szCs w:val="24"/>
        </w:rPr>
        <w:t>rare pieces</w:t>
      </w:r>
      <w:r w:rsidR="006F19B2" w:rsidRPr="00D569D1">
        <w:rPr>
          <w:rStyle w:val="A6"/>
          <w:rFonts w:ascii="Times New Roman" w:hAnsi="Times New Roman" w:cs="Times New Roman"/>
          <w:sz w:val="24"/>
          <w:szCs w:val="24"/>
        </w:rPr>
        <w:t xml:space="preserve"> </w:t>
      </w:r>
      <w:r w:rsidR="00BF0987" w:rsidRPr="00D569D1">
        <w:rPr>
          <w:rStyle w:val="A6"/>
          <w:rFonts w:ascii="Times New Roman" w:hAnsi="Times New Roman" w:cs="Times New Roman"/>
          <w:sz w:val="24"/>
          <w:szCs w:val="24"/>
        </w:rPr>
        <w:t>that have never been publicly exhibited before</w:t>
      </w:r>
      <w:r w:rsidRPr="00D569D1">
        <w:rPr>
          <w:rStyle w:val="A6"/>
          <w:rFonts w:ascii="Times New Roman" w:hAnsi="Times New Roman" w:cs="Times New Roman"/>
          <w:sz w:val="24"/>
          <w:szCs w:val="24"/>
        </w:rPr>
        <w:t xml:space="preserve">. </w:t>
      </w:r>
      <w:r w:rsidR="00881DE4">
        <w:rPr>
          <w:rFonts w:ascii="Times New Roman" w:hAnsi="Times New Roman"/>
          <w:i/>
        </w:rPr>
        <w:t>Gather U</w:t>
      </w:r>
      <w:r w:rsidRPr="00D569D1">
        <w:rPr>
          <w:rFonts w:ascii="Times New Roman" w:hAnsi="Times New Roman"/>
          <w:i/>
        </w:rPr>
        <w:t>p the Fragments</w:t>
      </w:r>
      <w:r w:rsidRPr="00D569D1">
        <w:rPr>
          <w:rFonts w:ascii="Times New Roman" w:hAnsi="Times New Roman"/>
        </w:rPr>
        <w:t xml:space="preserve"> illustrates that the sheer breadth and depth of the Andrews’ collecting activity assured, as the Biblical phrase from </w:t>
      </w:r>
      <w:r w:rsidRPr="00D569D1">
        <w:rPr>
          <w:rFonts w:ascii="Times New Roman" w:hAnsi="Times New Roman"/>
          <w:i/>
        </w:rPr>
        <w:t>John 6:12</w:t>
      </w:r>
      <w:r w:rsidRPr="00D569D1">
        <w:rPr>
          <w:rFonts w:ascii="Times New Roman" w:hAnsi="Times New Roman"/>
        </w:rPr>
        <w:t xml:space="preserve">, </w:t>
      </w:r>
      <w:r w:rsidRPr="00D569D1">
        <w:rPr>
          <w:rFonts w:ascii="Times New Roman" w:hAnsi="Times New Roman"/>
          <w:i/>
        </w:rPr>
        <w:t>King James Version</w:t>
      </w:r>
      <w:r w:rsidRPr="00D569D1">
        <w:rPr>
          <w:rFonts w:ascii="Times New Roman" w:hAnsi="Times New Roman"/>
        </w:rPr>
        <w:t xml:space="preserve"> from which the title is drawn states, “Gather up the fragments that remain, that nothing be lost.”</w:t>
      </w:r>
    </w:p>
    <w:p w:rsidR="00674C35" w:rsidRPr="00D569D1" w:rsidRDefault="00674C35" w:rsidP="00674C35">
      <w:pPr>
        <w:pStyle w:val="Pa2"/>
        <w:spacing w:line="360" w:lineRule="auto"/>
        <w:rPr>
          <w:rFonts w:ascii="Times New Roman" w:hAnsi="Times New Roman"/>
        </w:rPr>
      </w:pPr>
    </w:p>
    <w:p w:rsidR="0043506A" w:rsidRPr="00D569D1" w:rsidRDefault="00674C35" w:rsidP="0043506A">
      <w:pPr>
        <w:widowControl w:val="0"/>
        <w:spacing w:line="360" w:lineRule="auto"/>
      </w:pPr>
      <w:r w:rsidRPr="00D569D1">
        <w:t xml:space="preserve">Hancock Shaker Village was the primary recipient of the portion of the Andrews Shaker Collection which consisted of furniture, textiles, gift drawings, and household objects.  The traveling exhibition brings together representative artifacts from the HSV collection as well as loaned objects from private </w:t>
      </w:r>
      <w:r w:rsidR="00E53892">
        <w:t xml:space="preserve">collections.  </w:t>
      </w:r>
      <w:r w:rsidRPr="00D569D1">
        <w:t xml:space="preserve">The exhibition examines the full scope of the Andrews scholarship, from their first article published in the August 1928 issue of </w:t>
      </w:r>
      <w:r w:rsidRPr="00D569D1">
        <w:rPr>
          <w:i/>
        </w:rPr>
        <w:t>The Magazine Antiques</w:t>
      </w:r>
      <w:r w:rsidRPr="00D569D1">
        <w:t xml:space="preserve">, through Faith Andrews’ summary of their Shaker pursuits. The story of the Andrews’ relationship with the Shakers is examined comprehensively and honestly.      </w:t>
      </w:r>
      <w:r w:rsidR="00794168">
        <w:br/>
      </w:r>
      <w:r w:rsidR="00794168">
        <w:br/>
      </w:r>
      <w:r w:rsidR="008710DF">
        <w:t xml:space="preserve">In conjunction with the exhibit, the Mercer Museum will be hosting </w:t>
      </w:r>
      <w:r w:rsidR="00753E98">
        <w:t xml:space="preserve">a lecture by </w:t>
      </w:r>
      <w:r w:rsidR="00881DE4">
        <w:rPr>
          <w:i/>
        </w:rPr>
        <w:t>Gather U</w:t>
      </w:r>
      <w:r w:rsidR="00753E98" w:rsidRPr="00753E98">
        <w:rPr>
          <w:i/>
        </w:rPr>
        <w:t>p the Fragments</w:t>
      </w:r>
      <w:r w:rsidR="00753E98">
        <w:t xml:space="preserve"> curator, Christian Goodwillie, </w:t>
      </w:r>
      <w:r w:rsidR="00136E0A">
        <w:t>on Saturday, January 28 at 11 a.m.  Goodwillie</w:t>
      </w:r>
      <w:r w:rsidR="00753E98">
        <w:t xml:space="preserve"> will share his knowledge about the Shakers and Faith and Ed</w:t>
      </w:r>
      <w:r w:rsidR="00136E0A">
        <w:t xml:space="preserve">ward Deming Andrews and </w:t>
      </w:r>
      <w:r w:rsidR="00753E98">
        <w:t>highlight the triumphs and controversies that attended the Andrews’ efforts to preserve Shaker culture.</w:t>
      </w:r>
      <w:r w:rsidR="00E25025">
        <w:t xml:space="preserve"> </w:t>
      </w:r>
      <w:r w:rsidR="00D073AB">
        <w:t xml:space="preserve">Also on Saturday, January 28 from 2-4 p.m., local artisan Karen Wychock will demonstrate and share her knowledge of Shaker basket-making traditions.  </w:t>
      </w:r>
      <w:r w:rsidR="00E25025">
        <w:t xml:space="preserve">Both the lecture and basket-making demonstration are included with museum admission.  </w:t>
      </w:r>
      <w:r w:rsidR="00D073AB">
        <w:t xml:space="preserve">For more </w:t>
      </w:r>
      <w:r w:rsidR="00D073AB" w:rsidRPr="00D073AB">
        <w:rPr>
          <w:i/>
        </w:rPr>
        <w:t>Gather Up the Fragments</w:t>
      </w:r>
      <w:r w:rsidR="00D073AB">
        <w:t xml:space="preserve"> related programming, visit mercermuseum.org.</w:t>
      </w:r>
      <w:r w:rsidR="0043506A" w:rsidRPr="00D569D1">
        <w:br/>
      </w:r>
      <w:r w:rsidR="007E26D4">
        <w:rPr>
          <w:i/>
        </w:rPr>
        <w:br/>
      </w:r>
      <w:bookmarkStart w:id="2" w:name="OLE_LINK3"/>
      <w:bookmarkStart w:id="3" w:name="OLE_LINK4"/>
      <w:bookmarkStart w:id="4" w:name="OLE_LINK5"/>
      <w:r w:rsidR="00881DE4">
        <w:rPr>
          <w:i/>
        </w:rPr>
        <w:t>Gather U</w:t>
      </w:r>
      <w:r w:rsidR="0043506A" w:rsidRPr="00D569D1">
        <w:rPr>
          <w:i/>
        </w:rPr>
        <w:t>p the Fragments</w:t>
      </w:r>
      <w:bookmarkEnd w:id="2"/>
      <w:bookmarkEnd w:id="3"/>
      <w:bookmarkEnd w:id="4"/>
      <w:r w:rsidR="00D073AB">
        <w:rPr>
          <w:i/>
        </w:rPr>
        <w:t xml:space="preserve">: </w:t>
      </w:r>
      <w:r w:rsidR="007606DA">
        <w:rPr>
          <w:i/>
        </w:rPr>
        <w:t>The Andrews Shaker Collection</w:t>
      </w:r>
      <w:r w:rsidR="0043506A" w:rsidRPr="00D569D1">
        <w:rPr>
          <w:i/>
        </w:rPr>
        <w:t xml:space="preserve"> </w:t>
      </w:r>
      <w:r w:rsidR="0043506A" w:rsidRPr="00D569D1">
        <w:t>is included with</w:t>
      </w:r>
      <w:r w:rsidR="00D569D1" w:rsidRPr="00D569D1">
        <w:t xml:space="preserve"> museum admission.  Mercer Museum admission </w:t>
      </w:r>
      <w:r w:rsidR="004361AE">
        <w:t>is $15 for adults, $13</w:t>
      </w:r>
      <w:r w:rsidR="0043506A" w:rsidRPr="00D569D1">
        <w:t xml:space="preserve"> for senior</w:t>
      </w:r>
      <w:r w:rsidR="00674FFC">
        <w:t xml:space="preserve">s </w:t>
      </w:r>
      <w:r w:rsidR="004361AE">
        <w:t xml:space="preserve">(65+) </w:t>
      </w:r>
      <w:r w:rsidR="00674FFC">
        <w:t>and $8 for youth ages 6-17</w:t>
      </w:r>
      <w:r w:rsidR="0043506A" w:rsidRPr="00D569D1">
        <w:t xml:space="preserve">. </w:t>
      </w:r>
      <w:r w:rsidR="000530D6">
        <w:br/>
      </w:r>
      <w:r w:rsidR="000530D6">
        <w:br/>
      </w:r>
      <w:r w:rsidR="00FA3F3C">
        <w:rPr>
          <w:i/>
        </w:rPr>
        <w:t>Gather U</w:t>
      </w:r>
      <w:r w:rsidR="007E26D4" w:rsidRPr="000530D6">
        <w:rPr>
          <w:i/>
        </w:rPr>
        <w:t>p the Fragments</w:t>
      </w:r>
      <w:r w:rsidR="000530D6">
        <w:t xml:space="preserve"> is locally sponsored by </w:t>
      </w:r>
      <w:r w:rsidR="004361AE">
        <w:t>Visit Bucks County, Bucks County Foundation, Superior Woodcraft, Freeman’s, Hendrixson’s Furniture and Pennsylvania Trust.</w:t>
      </w:r>
      <w:r w:rsidR="00CA62CF">
        <w:t xml:space="preserve"> </w:t>
      </w:r>
      <w:r w:rsidR="00CA62CF">
        <w:br/>
      </w:r>
      <w:r w:rsidR="00CA62CF">
        <w:br/>
      </w:r>
      <w:r w:rsidR="00881DE4">
        <w:rPr>
          <w:i/>
        </w:rPr>
        <w:t>Gather U</w:t>
      </w:r>
      <w:r w:rsidR="000530D6" w:rsidRPr="000530D6">
        <w:rPr>
          <w:i/>
        </w:rPr>
        <w:t>p the Fragments</w:t>
      </w:r>
      <w:r w:rsidR="000530D6">
        <w:t xml:space="preserve"> </w:t>
      </w:r>
      <w:r w:rsidR="0043506A" w:rsidRPr="00D569D1">
        <w:t xml:space="preserve">is organized by Hancock Shaker Village, Pittsfield, MA, and is toured </w:t>
      </w:r>
      <w:r w:rsidR="0043506A" w:rsidRPr="00D569D1">
        <w:lastRenderedPageBreak/>
        <w:t>by International Arts &amp; Artists, Washington, DC.</w:t>
      </w:r>
      <w:r w:rsidR="007E26D4">
        <w:t xml:space="preserve">  </w:t>
      </w:r>
    </w:p>
    <w:p w:rsidR="0043506A" w:rsidRPr="00D569D1" w:rsidRDefault="0043506A" w:rsidP="0043506A">
      <w:pPr>
        <w:widowControl w:val="0"/>
        <w:spacing w:line="360" w:lineRule="auto"/>
      </w:pPr>
    </w:p>
    <w:p w:rsidR="00D569D1" w:rsidRPr="00B642C6" w:rsidRDefault="00D569D1" w:rsidP="00D569D1">
      <w:pPr>
        <w:spacing w:line="360" w:lineRule="auto"/>
      </w:pPr>
      <w:r w:rsidRPr="00D569D1">
        <w:rPr>
          <w:b/>
          <w:bCs/>
          <w:color w:val="000000"/>
        </w:rPr>
        <w:t>About the Mercer Museum</w:t>
      </w:r>
      <w:r w:rsidRPr="00D569D1">
        <w:rPr>
          <w:color w:val="000000"/>
        </w:rPr>
        <w:br/>
      </w:r>
      <w:r w:rsidRPr="008E26FD">
        <w:rPr>
          <w:color w:val="000000"/>
        </w:rPr>
        <w:t xml:space="preserve">The </w:t>
      </w:r>
      <w:r w:rsidRPr="00D569D1">
        <w:rPr>
          <w:b/>
          <w:color w:val="000000"/>
        </w:rPr>
        <w:t>Mercer Museum,</w:t>
      </w:r>
      <w:r w:rsidRPr="00D569D1">
        <w:rPr>
          <w:color w:val="000000"/>
        </w:rPr>
        <w:t xml:space="preserve"> one of Bucks County’s premier tourist attractions, offers visitors a unique window into pre-Industrial America as seen through the implements used in everyday life.  The Museum’s collection includes more than 40,000 objects exhibiting the tools of more than 60 different crafts and trades, providing one of the world’s most comprehensive portraits of material culture in America.  </w:t>
      </w:r>
      <w:r w:rsidR="004361AE">
        <w:rPr>
          <w:color w:val="000000"/>
        </w:rPr>
        <w:t>The museum celebrated its Centennial in 2016</w:t>
      </w:r>
      <w:r w:rsidRPr="00D569D1">
        <w:rPr>
          <w:color w:val="000000"/>
        </w:rPr>
        <w:t>. The Mercer Muse</w:t>
      </w:r>
      <w:r w:rsidR="00852E78">
        <w:rPr>
          <w:color w:val="000000"/>
        </w:rPr>
        <w:t>um is located a</w:t>
      </w:r>
      <w:r w:rsidR="00960017">
        <w:rPr>
          <w:color w:val="000000"/>
        </w:rPr>
        <w:t xml:space="preserve">t Pine Street &amp; Scout Way </w:t>
      </w:r>
      <w:r w:rsidRPr="00D569D1">
        <w:rPr>
          <w:color w:val="000000"/>
        </w:rPr>
        <w:t>in Doylestown and is open for self-guided exploration 7 days a week. For more information, call </w:t>
      </w:r>
      <w:hyperlink r:id="rId6" w:tgtFrame="_blank" w:history="1">
        <w:r w:rsidRPr="000530D6">
          <w:t>215-345-0210</w:t>
        </w:r>
      </w:hyperlink>
      <w:r w:rsidR="000530D6">
        <w:rPr>
          <w:color w:val="000000"/>
        </w:rPr>
        <w:t xml:space="preserve"> </w:t>
      </w:r>
      <w:r w:rsidR="00B642C6">
        <w:rPr>
          <w:color w:val="000000"/>
        </w:rPr>
        <w:t xml:space="preserve">or visit </w:t>
      </w:r>
      <w:r w:rsidR="00B642C6" w:rsidRPr="00B642C6">
        <w:t>www.mercermuseum.org.</w:t>
      </w:r>
    </w:p>
    <w:p w:rsidR="000530D6" w:rsidRPr="00D569D1" w:rsidRDefault="000530D6" w:rsidP="00D569D1">
      <w:pPr>
        <w:spacing w:line="360" w:lineRule="auto"/>
        <w:rPr>
          <w:color w:val="000000"/>
        </w:rPr>
      </w:pPr>
    </w:p>
    <w:p w:rsidR="00674C35" w:rsidRPr="006C44E7" w:rsidRDefault="00D569D1" w:rsidP="00674C35">
      <w:pPr>
        <w:spacing w:line="360" w:lineRule="auto"/>
        <w:rPr>
          <w:rStyle w:val="A6"/>
          <w:rFonts w:cs="Times New Roman"/>
          <w:color w:val="000000"/>
          <w:sz w:val="24"/>
          <w:szCs w:val="24"/>
        </w:rPr>
      </w:pPr>
      <w:r w:rsidRPr="00D569D1">
        <w:rPr>
          <w:b/>
        </w:rPr>
        <w:t>About Hancock Shaker Village</w:t>
      </w:r>
      <w:r w:rsidR="00C11CEE" w:rsidRPr="00D569D1">
        <w:rPr>
          <w:b/>
        </w:rPr>
        <w:br/>
      </w:r>
      <w:r w:rsidR="00674C35" w:rsidRPr="00D569D1">
        <w:rPr>
          <w:b/>
        </w:rPr>
        <w:t>Hancock Shaker Village</w:t>
      </w:r>
      <w:r w:rsidR="00674C35" w:rsidRPr="00D569D1">
        <w:t xml:space="preserve"> recently celebrated its 50</w:t>
      </w:r>
      <w:r w:rsidR="00674C35" w:rsidRPr="00D569D1">
        <w:rPr>
          <w:vertAlign w:val="superscript"/>
        </w:rPr>
        <w:t>th</w:t>
      </w:r>
      <w:r w:rsidR="00674C35" w:rsidRPr="00D569D1">
        <w:t xml:space="preserve"> anniversary as a living history museum and center for the study of principled living. Situated on a picturesque expanse of farm, field and woodland in Pittsfield, Massachusetts, the fully restored Village includes 18 historic buildings, heirloom medicinal and vegetable gardens, 22,000 examples of Shaker furniture, crafts, tools and clothes that depict daily life at the Shakers’ City of Peace through its 220 years, as well as heritage breed farm animals and spectacular hiking trails. There are daily tours, craft and cooking demonstrations, lectures, workshops and a variety of activities for children and families, as well as a Museum Store and Shaker-inspired cuisine at the Village Harvest Café.</w:t>
      </w:r>
      <w:r w:rsidR="0043506A" w:rsidRPr="00D569D1">
        <w:t xml:space="preserve"> </w:t>
      </w:r>
      <w:r w:rsidR="00674C35" w:rsidRPr="00D569D1">
        <w:t xml:space="preserve"> For more information, call 800.817.1137 or go to </w:t>
      </w:r>
      <w:hyperlink r:id="rId7" w:history="1">
        <w:r w:rsidR="00674C35" w:rsidRPr="00D569D1">
          <w:rPr>
            <w:rStyle w:val="Hyperlink"/>
          </w:rPr>
          <w:t>www.hancockshakervillage.org</w:t>
        </w:r>
      </w:hyperlink>
      <w:r w:rsidR="00674C35" w:rsidRPr="00D569D1">
        <w:t xml:space="preserve">. </w:t>
      </w:r>
    </w:p>
    <w:p w:rsidR="00674C35" w:rsidRPr="00D569D1" w:rsidRDefault="00674C35" w:rsidP="00674C35">
      <w:pPr>
        <w:pStyle w:val="Style-3"/>
        <w:tabs>
          <w:tab w:val="left" w:pos="9180"/>
        </w:tabs>
        <w:spacing w:line="360" w:lineRule="auto"/>
        <w:ind w:right="720"/>
        <w:rPr>
          <w:rFonts w:eastAsia="Arial"/>
          <w:color w:val="FF0000"/>
          <w:sz w:val="24"/>
          <w:szCs w:val="24"/>
        </w:rPr>
      </w:pPr>
    </w:p>
    <w:p w:rsidR="00674C35" w:rsidRPr="00D569D1" w:rsidRDefault="00D569D1" w:rsidP="00674C35">
      <w:pPr>
        <w:pStyle w:val="Style-6"/>
        <w:tabs>
          <w:tab w:val="left" w:pos="9360"/>
        </w:tabs>
        <w:spacing w:line="360" w:lineRule="auto"/>
        <w:rPr>
          <w:rFonts w:eastAsia="Arial"/>
          <w:b/>
          <w:bCs/>
          <w:color w:val="000000"/>
          <w:sz w:val="24"/>
          <w:szCs w:val="24"/>
        </w:rPr>
      </w:pPr>
      <w:r w:rsidRPr="00D569D1">
        <w:rPr>
          <w:rFonts w:eastAsia="Arial"/>
          <w:b/>
          <w:bCs/>
          <w:color w:val="000000"/>
          <w:sz w:val="24"/>
          <w:szCs w:val="24"/>
        </w:rPr>
        <w:t>About International Arts &amp; Artists</w:t>
      </w:r>
      <w:r w:rsidRPr="00D569D1">
        <w:rPr>
          <w:rFonts w:eastAsia="Arial"/>
          <w:b/>
          <w:bCs/>
          <w:color w:val="000000"/>
          <w:sz w:val="24"/>
          <w:szCs w:val="24"/>
        </w:rPr>
        <w:br/>
      </w:r>
      <w:r w:rsidR="00674C35" w:rsidRPr="00D569D1">
        <w:rPr>
          <w:rFonts w:eastAsia="Arial"/>
          <w:b/>
          <w:bCs/>
          <w:color w:val="000000"/>
          <w:sz w:val="24"/>
          <w:szCs w:val="24"/>
        </w:rPr>
        <w:t>International Arts &amp; Artists</w:t>
      </w:r>
      <w:r w:rsidR="00674C35" w:rsidRPr="00D569D1">
        <w:rPr>
          <w:rFonts w:eastAsia="Arial"/>
          <w:color w:val="000000"/>
          <w:sz w:val="24"/>
          <w:szCs w:val="24"/>
        </w:rPr>
        <w:t xml:space="preserve"> in Washington, DC, is a non-profit arts service organization dedicated to increasing cross-cultural understanding and exposure to the arts internationally, through exhibitions, programs and services to artists, arts institutions and the public. Departments include a Traveling Exhibitions Service that circulates art exhibitions to large and small museums in the US and abroad, a Cultural Exchange Program that arranges training programs for international students at US museums and arts organizations, a Design Studio that produces a full range of print and web services specifically for the arts; and an onsite gallery, Hillyer Art Space, that showcases contemporary artists working in the mid-Atlantic region. </w:t>
      </w:r>
      <w:r w:rsidR="00674C35" w:rsidRPr="00D569D1">
        <w:rPr>
          <w:sz w:val="24"/>
          <w:szCs w:val="24"/>
        </w:rPr>
        <w:t xml:space="preserve">Since </w:t>
      </w:r>
      <w:r w:rsidR="00674C35" w:rsidRPr="00D569D1">
        <w:rPr>
          <w:sz w:val="24"/>
          <w:szCs w:val="24"/>
        </w:rPr>
        <w:lastRenderedPageBreak/>
        <w:t xml:space="preserve">its founding in 1995, IA&amp;A’s Traveling Exhibition Service has collaborated with more than 380 museums and cultural institutions in forty-nine states and several foreign countries that have hosted an exhibition. IA&amp;A exhibitions cover a broad and dynamic range of art, including works in all media, as well as exhibitions from significant collections and art movements. </w:t>
      </w:r>
      <w:r w:rsidR="00674C35" w:rsidRPr="00D569D1">
        <w:rPr>
          <w:rFonts w:eastAsia="Arial"/>
          <w:color w:val="000000"/>
          <w:sz w:val="24"/>
          <w:szCs w:val="24"/>
        </w:rPr>
        <w:t xml:space="preserve">Visit </w:t>
      </w:r>
      <w:hyperlink r:id="rId8" w:history="1">
        <w:r w:rsidR="00674C35" w:rsidRPr="00D569D1">
          <w:rPr>
            <w:rFonts w:eastAsia="Arial"/>
            <w:color w:val="0000FF"/>
            <w:sz w:val="24"/>
            <w:szCs w:val="24"/>
            <w:u w:val="single"/>
          </w:rPr>
          <w:t>www</w:t>
        </w:r>
      </w:hyperlink>
      <w:hyperlink r:id="rId9" w:history="1">
        <w:r w:rsidR="00674C35" w:rsidRPr="00D569D1">
          <w:rPr>
            <w:rFonts w:eastAsia="Arial"/>
            <w:color w:val="0000FF"/>
            <w:sz w:val="24"/>
            <w:szCs w:val="24"/>
            <w:u w:val="single"/>
          </w:rPr>
          <w:t>.</w:t>
        </w:r>
      </w:hyperlink>
      <w:hyperlink r:id="rId10" w:history="1">
        <w:r w:rsidR="00674C35" w:rsidRPr="00D569D1">
          <w:rPr>
            <w:rFonts w:eastAsia="Arial"/>
            <w:color w:val="0000FF"/>
            <w:sz w:val="24"/>
            <w:szCs w:val="24"/>
            <w:u w:val="single"/>
          </w:rPr>
          <w:t>artsandartists</w:t>
        </w:r>
      </w:hyperlink>
      <w:hyperlink r:id="rId11" w:history="1">
        <w:r w:rsidR="00674C35" w:rsidRPr="00D569D1">
          <w:rPr>
            <w:rFonts w:eastAsia="Arial"/>
            <w:color w:val="0000FF"/>
            <w:sz w:val="24"/>
            <w:szCs w:val="24"/>
            <w:u w:val="single"/>
          </w:rPr>
          <w:t>.</w:t>
        </w:r>
      </w:hyperlink>
      <w:hyperlink r:id="rId12" w:history="1">
        <w:r w:rsidR="00674C35" w:rsidRPr="00D569D1">
          <w:rPr>
            <w:rFonts w:eastAsia="Arial"/>
            <w:color w:val="0000FF"/>
            <w:sz w:val="24"/>
            <w:szCs w:val="24"/>
            <w:u w:val="single"/>
          </w:rPr>
          <w:t>org</w:t>
        </w:r>
      </w:hyperlink>
      <w:r w:rsidR="00674C35" w:rsidRPr="00D569D1">
        <w:rPr>
          <w:sz w:val="24"/>
          <w:szCs w:val="24"/>
        </w:rPr>
        <w:t>.</w:t>
      </w:r>
    </w:p>
    <w:p w:rsidR="00674C35" w:rsidRPr="00D569D1" w:rsidRDefault="00674C35" w:rsidP="00674C35">
      <w:pPr>
        <w:pStyle w:val="Style-1"/>
        <w:rPr>
          <w:rFonts w:eastAsia="Arial"/>
          <w:color w:val="0000FF"/>
          <w:sz w:val="24"/>
          <w:szCs w:val="24"/>
          <w:u w:val="single"/>
        </w:rPr>
      </w:pPr>
    </w:p>
    <w:p w:rsidR="00674C35" w:rsidRPr="00D569D1" w:rsidRDefault="00674C35" w:rsidP="00674C35">
      <w:pPr>
        <w:pStyle w:val="Style-7"/>
        <w:tabs>
          <w:tab w:val="left" w:pos="9900"/>
        </w:tabs>
        <w:ind w:right="36"/>
        <w:jc w:val="both"/>
        <w:rPr>
          <w:rFonts w:eastAsia="Arial"/>
          <w:color w:val="0000FF"/>
          <w:sz w:val="24"/>
          <w:szCs w:val="24"/>
          <w:u w:val="single"/>
        </w:rPr>
      </w:pPr>
    </w:p>
    <w:p w:rsidR="00674C35" w:rsidRPr="00D569D1" w:rsidRDefault="00D569D1" w:rsidP="00674C35">
      <w:pPr>
        <w:pStyle w:val="Style-8"/>
        <w:tabs>
          <w:tab w:val="left" w:pos="9900"/>
        </w:tabs>
        <w:ind w:right="36"/>
        <w:jc w:val="center"/>
        <w:rPr>
          <w:rFonts w:eastAsia="Arial"/>
          <w:b/>
          <w:bCs/>
          <w:color w:val="000000"/>
          <w:sz w:val="24"/>
          <w:szCs w:val="24"/>
        </w:rPr>
      </w:pPr>
      <w:r w:rsidRPr="00D569D1">
        <w:rPr>
          <w:rFonts w:eastAsia="Arial"/>
          <w:b/>
          <w:bCs/>
          <w:color w:val="000000"/>
          <w:sz w:val="24"/>
          <w:szCs w:val="24"/>
        </w:rPr>
        <w:t>###</w:t>
      </w:r>
    </w:p>
    <w:p w:rsidR="00A6679E" w:rsidRPr="00D569D1" w:rsidRDefault="00A6679E"/>
    <w:sectPr w:rsidR="00A6679E" w:rsidRPr="00D569D1" w:rsidSect="00B875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JournalBook">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74C35"/>
    <w:rsid w:val="000530D6"/>
    <w:rsid w:val="000655F5"/>
    <w:rsid w:val="00084BBD"/>
    <w:rsid w:val="000A28B9"/>
    <w:rsid w:val="001031F0"/>
    <w:rsid w:val="001163F5"/>
    <w:rsid w:val="001347C1"/>
    <w:rsid w:val="00136E0A"/>
    <w:rsid w:val="001A33A6"/>
    <w:rsid w:val="002E6928"/>
    <w:rsid w:val="003E7D04"/>
    <w:rsid w:val="003F6909"/>
    <w:rsid w:val="0043506A"/>
    <w:rsid w:val="004361AE"/>
    <w:rsid w:val="004A2E5E"/>
    <w:rsid w:val="0051382C"/>
    <w:rsid w:val="00567933"/>
    <w:rsid w:val="005C4755"/>
    <w:rsid w:val="00635D96"/>
    <w:rsid w:val="00674C35"/>
    <w:rsid w:val="00674FFC"/>
    <w:rsid w:val="006C44E7"/>
    <w:rsid w:val="006D561B"/>
    <w:rsid w:val="006F19B2"/>
    <w:rsid w:val="00753E98"/>
    <w:rsid w:val="007606DA"/>
    <w:rsid w:val="007809AF"/>
    <w:rsid w:val="00794168"/>
    <w:rsid w:val="007C4BF4"/>
    <w:rsid w:val="007D0720"/>
    <w:rsid w:val="007E26D4"/>
    <w:rsid w:val="00843E39"/>
    <w:rsid w:val="00852E78"/>
    <w:rsid w:val="008710DF"/>
    <w:rsid w:val="00881DE4"/>
    <w:rsid w:val="008E26FD"/>
    <w:rsid w:val="00902330"/>
    <w:rsid w:val="00960017"/>
    <w:rsid w:val="00990B88"/>
    <w:rsid w:val="009E4B6F"/>
    <w:rsid w:val="00A54754"/>
    <w:rsid w:val="00A6679E"/>
    <w:rsid w:val="00B642C6"/>
    <w:rsid w:val="00B8757B"/>
    <w:rsid w:val="00BD6449"/>
    <w:rsid w:val="00BF0987"/>
    <w:rsid w:val="00BF4711"/>
    <w:rsid w:val="00C11CEE"/>
    <w:rsid w:val="00C41A16"/>
    <w:rsid w:val="00C8701C"/>
    <w:rsid w:val="00CA62CF"/>
    <w:rsid w:val="00D06908"/>
    <w:rsid w:val="00D073AB"/>
    <w:rsid w:val="00D471AC"/>
    <w:rsid w:val="00D569D1"/>
    <w:rsid w:val="00D96603"/>
    <w:rsid w:val="00DA1A5B"/>
    <w:rsid w:val="00E25025"/>
    <w:rsid w:val="00E3049C"/>
    <w:rsid w:val="00E30518"/>
    <w:rsid w:val="00E53892"/>
    <w:rsid w:val="00F27AE1"/>
    <w:rsid w:val="00F86FD4"/>
    <w:rsid w:val="00FA3F3C"/>
    <w:rsid w:val="00FA6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3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674C35"/>
    <w:pPr>
      <w:spacing w:line="240" w:lineRule="auto"/>
    </w:pPr>
    <w:rPr>
      <w:rFonts w:ascii="Times New Roman" w:eastAsia="Times New Roman" w:hAnsi="Times New Roman" w:cs="Times New Roman"/>
      <w:sz w:val="20"/>
      <w:szCs w:val="20"/>
    </w:rPr>
  </w:style>
  <w:style w:type="paragraph" w:customStyle="1" w:styleId="Style-2">
    <w:name w:val="Style-2"/>
    <w:rsid w:val="00674C35"/>
    <w:pPr>
      <w:spacing w:line="240" w:lineRule="auto"/>
    </w:pPr>
    <w:rPr>
      <w:rFonts w:ascii="Times New Roman" w:eastAsia="Times New Roman" w:hAnsi="Times New Roman" w:cs="Times New Roman"/>
      <w:sz w:val="20"/>
      <w:szCs w:val="20"/>
    </w:rPr>
  </w:style>
  <w:style w:type="paragraph" w:customStyle="1" w:styleId="Style-3">
    <w:name w:val="Style-3"/>
    <w:rsid w:val="00674C35"/>
    <w:pPr>
      <w:spacing w:line="240" w:lineRule="auto"/>
    </w:pPr>
    <w:rPr>
      <w:rFonts w:ascii="Times New Roman" w:eastAsia="Times New Roman" w:hAnsi="Times New Roman" w:cs="Times New Roman"/>
      <w:sz w:val="20"/>
      <w:szCs w:val="20"/>
    </w:rPr>
  </w:style>
  <w:style w:type="paragraph" w:customStyle="1" w:styleId="Style-4">
    <w:name w:val="Style-4"/>
    <w:rsid w:val="00674C35"/>
    <w:pPr>
      <w:spacing w:line="240" w:lineRule="auto"/>
    </w:pPr>
    <w:rPr>
      <w:rFonts w:ascii="Times New Roman" w:eastAsia="Times New Roman" w:hAnsi="Times New Roman" w:cs="Times New Roman"/>
      <w:sz w:val="20"/>
      <w:szCs w:val="20"/>
    </w:rPr>
  </w:style>
  <w:style w:type="paragraph" w:customStyle="1" w:styleId="Style-5">
    <w:name w:val="Style-5"/>
    <w:rsid w:val="00674C35"/>
    <w:pPr>
      <w:spacing w:line="240" w:lineRule="auto"/>
    </w:pPr>
    <w:rPr>
      <w:rFonts w:ascii="Times New Roman" w:eastAsia="Times New Roman" w:hAnsi="Times New Roman" w:cs="Times New Roman"/>
      <w:sz w:val="20"/>
      <w:szCs w:val="20"/>
    </w:rPr>
  </w:style>
  <w:style w:type="paragraph" w:customStyle="1" w:styleId="Style-6">
    <w:name w:val="Style-6"/>
    <w:rsid w:val="00674C35"/>
    <w:pPr>
      <w:spacing w:line="240" w:lineRule="auto"/>
    </w:pPr>
    <w:rPr>
      <w:rFonts w:ascii="Times New Roman" w:eastAsia="Times New Roman" w:hAnsi="Times New Roman" w:cs="Times New Roman"/>
      <w:sz w:val="20"/>
      <w:szCs w:val="20"/>
    </w:rPr>
  </w:style>
  <w:style w:type="paragraph" w:customStyle="1" w:styleId="Style-7">
    <w:name w:val="Style-7"/>
    <w:rsid w:val="00674C35"/>
    <w:pPr>
      <w:spacing w:line="240" w:lineRule="auto"/>
    </w:pPr>
    <w:rPr>
      <w:rFonts w:ascii="Times New Roman" w:eastAsia="Times New Roman" w:hAnsi="Times New Roman" w:cs="Times New Roman"/>
      <w:sz w:val="20"/>
      <w:szCs w:val="20"/>
    </w:rPr>
  </w:style>
  <w:style w:type="paragraph" w:customStyle="1" w:styleId="Style-8">
    <w:name w:val="Style-8"/>
    <w:rsid w:val="00674C35"/>
    <w:pPr>
      <w:spacing w:line="240" w:lineRule="auto"/>
    </w:pPr>
    <w:rPr>
      <w:rFonts w:ascii="Times New Roman" w:eastAsia="Times New Roman" w:hAnsi="Times New Roman" w:cs="Times New Roman"/>
      <w:sz w:val="20"/>
      <w:szCs w:val="20"/>
    </w:rPr>
  </w:style>
  <w:style w:type="paragraph" w:customStyle="1" w:styleId="Style-9">
    <w:name w:val="Style-9"/>
    <w:rsid w:val="00674C35"/>
    <w:pPr>
      <w:spacing w:line="240" w:lineRule="auto"/>
    </w:pPr>
    <w:rPr>
      <w:rFonts w:ascii="Times New Roman" w:eastAsia="Times New Roman" w:hAnsi="Times New Roman" w:cs="Times New Roman"/>
      <w:sz w:val="20"/>
      <w:szCs w:val="20"/>
    </w:rPr>
  </w:style>
  <w:style w:type="paragraph" w:customStyle="1" w:styleId="Pa2">
    <w:name w:val="Pa2"/>
    <w:basedOn w:val="Normal"/>
    <w:next w:val="Normal"/>
    <w:uiPriority w:val="99"/>
    <w:rsid w:val="00674C35"/>
    <w:pPr>
      <w:autoSpaceDE w:val="0"/>
      <w:autoSpaceDN w:val="0"/>
      <w:adjustRightInd w:val="0"/>
      <w:spacing w:line="241" w:lineRule="atLeast"/>
    </w:pPr>
    <w:rPr>
      <w:rFonts w:ascii="FoundryJournalBook" w:hAnsi="FoundryJournalBook"/>
    </w:rPr>
  </w:style>
  <w:style w:type="character" w:customStyle="1" w:styleId="A6">
    <w:name w:val="A6"/>
    <w:uiPriority w:val="99"/>
    <w:rsid w:val="00674C35"/>
    <w:rPr>
      <w:rFonts w:cs="FoundryJournalBook"/>
      <w:color w:val="211D1E"/>
      <w:sz w:val="22"/>
      <w:szCs w:val="22"/>
    </w:rPr>
  </w:style>
  <w:style w:type="character" w:styleId="Emphasis">
    <w:name w:val="Emphasis"/>
    <w:qFormat/>
    <w:rsid w:val="00674C35"/>
    <w:rPr>
      <w:i/>
      <w:iCs/>
    </w:rPr>
  </w:style>
  <w:style w:type="character" w:styleId="Hyperlink">
    <w:name w:val="Hyperlink"/>
    <w:rsid w:val="00674C35"/>
    <w:rPr>
      <w:color w:val="0000FF"/>
      <w:u w:val="single"/>
    </w:rPr>
  </w:style>
  <w:style w:type="paragraph" w:styleId="BalloonText">
    <w:name w:val="Balloon Text"/>
    <w:basedOn w:val="Normal"/>
    <w:link w:val="BalloonTextChar"/>
    <w:uiPriority w:val="99"/>
    <w:semiHidden/>
    <w:unhideWhenUsed/>
    <w:rsid w:val="00D569D1"/>
    <w:rPr>
      <w:rFonts w:ascii="Tahoma" w:hAnsi="Tahoma" w:cs="Tahoma"/>
      <w:sz w:val="16"/>
      <w:szCs w:val="16"/>
    </w:rPr>
  </w:style>
  <w:style w:type="character" w:customStyle="1" w:styleId="BalloonTextChar">
    <w:name w:val="Balloon Text Char"/>
    <w:basedOn w:val="DefaultParagraphFont"/>
    <w:link w:val="BalloonText"/>
    <w:uiPriority w:val="99"/>
    <w:semiHidden/>
    <w:rsid w:val="00D569D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artsandartists.org&amp;sa=D&amp;sntz=1&amp;usg=AFQjCNEuYXd74PrR4gg2LliFcqLXN4A7y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cockshakervillage.org" TargetMode="External"/><Relationship Id="rId12" Type="http://schemas.openxmlformats.org/officeDocument/2006/relationships/hyperlink" Target="http://www.google.com/url?q=http%3A%2F%2Fwww.artsandartists.org&amp;sa=D&amp;sntz=1&amp;usg=AFQjCNEuYXd74PrR4gg2LliFcqLXN4A7y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215-345-0210" TargetMode="External"/><Relationship Id="rId11" Type="http://schemas.openxmlformats.org/officeDocument/2006/relationships/hyperlink" Target="http://www.google.com/url?q=http%3A%2F%2Fwww.artsandartists.org&amp;sa=D&amp;sntz=1&amp;usg=AFQjCNEuYXd74PrR4gg2LliFcqLXN4A7yg" TargetMode="External"/><Relationship Id="rId5" Type="http://schemas.openxmlformats.org/officeDocument/2006/relationships/image" Target="media/image1.jpeg"/><Relationship Id="rId10" Type="http://schemas.openxmlformats.org/officeDocument/2006/relationships/hyperlink" Target="http://www.google.com/url?q=http%3A%2F%2Fwww.artsandartists.org&amp;sa=D&amp;sntz=1&amp;usg=AFQjCNEuYXd74PrR4gg2LliFcqLXN4A7yg" TargetMode="External"/><Relationship Id="rId4" Type="http://schemas.openxmlformats.org/officeDocument/2006/relationships/webSettings" Target="webSettings.xml"/><Relationship Id="rId9" Type="http://schemas.openxmlformats.org/officeDocument/2006/relationships/hyperlink" Target="http://www.google.com/url?q=http%3A%2F%2Fwww.artsandartists.org&amp;sa=D&amp;sntz=1&amp;usg=AFQjCNEuYXd74PrR4gg2LliFcqLXN4A7y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50CD4-6631-4074-874B-01DB6297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gshupack</dc:creator>
  <cp:lastModifiedBy>gshupack</cp:lastModifiedBy>
  <cp:revision>4</cp:revision>
  <cp:lastPrinted>2017-01-10T17:24:00Z</cp:lastPrinted>
  <dcterms:created xsi:type="dcterms:W3CDTF">2017-01-10T17:34:00Z</dcterms:created>
  <dcterms:modified xsi:type="dcterms:W3CDTF">2017-01-10T17:38:00Z</dcterms:modified>
</cp:coreProperties>
</file>